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FF" w:rsidRDefault="003519FF" w:rsidP="003519FF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3519FF" w:rsidRDefault="003519FF" w:rsidP="003519FF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3519FF" w:rsidRDefault="003519FF" w:rsidP="003519FF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N° </w:t>
      </w:r>
      <w:r>
        <w:rPr>
          <w:rFonts w:ascii="Arial" w:hAnsi="Arial" w:cs="Arial"/>
          <w:b/>
          <w:sz w:val="24"/>
          <w:szCs w:val="24"/>
        </w:rPr>
        <w:t>94</w:t>
      </w:r>
      <w:r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DE MAIO DE 2021</w:t>
      </w:r>
    </w:p>
    <w:p w:rsidR="003519FF" w:rsidRDefault="003519FF" w:rsidP="003519FF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3519FF" w:rsidRDefault="003519FF" w:rsidP="003519FF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3519FF" w:rsidRDefault="003519FF" w:rsidP="003519FF">
      <w:pPr>
        <w:spacing w:line="312" w:lineRule="auto"/>
        <w:ind w:left="3402" w:right="-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DISPÕE SOBRE O AFASTAMENTO DA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MARCIA LUCIANE PAPPIS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E DÁ OUTRAS PROVIDÊNCIAS.</w:t>
      </w:r>
    </w:p>
    <w:p w:rsidR="003519FF" w:rsidRDefault="003519FF" w:rsidP="003519FF">
      <w:pPr>
        <w:spacing w:line="312" w:lineRule="auto"/>
        <w:ind w:left="3402" w:right="-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19FF" w:rsidRDefault="003519FF" w:rsidP="003519FF">
      <w:pPr>
        <w:spacing w:line="360" w:lineRule="auto"/>
        <w:ind w:right="-568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Prefeito Municipal </w:t>
      </w:r>
      <w:r>
        <w:rPr>
          <w:rFonts w:ascii="Arial" w:hAnsi="Arial" w:cs="Arial"/>
          <w:sz w:val="24"/>
          <w:szCs w:val="24"/>
        </w:rPr>
        <w:t xml:space="preserve">Em Exercício </w:t>
      </w:r>
      <w:r>
        <w:rPr>
          <w:rFonts w:ascii="Arial" w:hAnsi="Arial" w:cs="Arial"/>
          <w:sz w:val="24"/>
          <w:szCs w:val="24"/>
        </w:rPr>
        <w:t xml:space="preserve">de Sul Brasil, Estado de Santa Catarina, no uso de suas atribuições legais que lhe confere o inciso VII, do art. 41, da Lei Orgânica Municipal.  </w:t>
      </w:r>
    </w:p>
    <w:p w:rsidR="003519FF" w:rsidRDefault="003519FF" w:rsidP="003519FF">
      <w:pPr>
        <w:autoSpaceDE w:val="0"/>
        <w:autoSpaceDN w:val="0"/>
        <w:adjustRightInd w:val="0"/>
        <w:spacing w:line="312" w:lineRule="auto"/>
        <w:ind w:right="-568"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o estado de emergência em saúde pública de importância internacional declarado pela Organização Mundial de Saúde (OMS), em 30 de janeiro de 2020, em decorrência da infecção humana pelo novo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:rsidR="003519FF" w:rsidRDefault="003519FF" w:rsidP="003519FF">
      <w:pPr>
        <w:autoSpaceDE w:val="0"/>
        <w:autoSpaceDN w:val="0"/>
        <w:adjustRightInd w:val="0"/>
        <w:spacing w:line="312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CONSIDERANDO</w:t>
      </w:r>
      <w:r>
        <w:rPr>
          <w:rFonts w:ascii="Arial" w:hAnsi="Arial" w:cs="Arial"/>
          <w:bCs/>
          <w:sz w:val="24"/>
          <w:szCs w:val="24"/>
        </w:rPr>
        <w:t xml:space="preserve"> a Lei Federal nº.13.979/2020, de 06 de fevereiro de 2020, que dispõe sobre as medidas de enfrentamento da emergência em saúde pública de importância internacional decorrente do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:rsidR="003519FF" w:rsidRDefault="003519FF" w:rsidP="003519FF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CONSIDERANDO,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 Constituição Federal em seu art. 6º, assegura à maternidade, e a infância, cláusulas pétreas com a inequívoca configuração de direitos inalienáveis e indisponíveis. </w:t>
      </w:r>
    </w:p>
    <w:p w:rsidR="003519FF" w:rsidRDefault="003519FF" w:rsidP="003519FF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Recomendação nº.127279/2020, de 26 de novembro de 2020, do Ministério Público do Trabalho – Procuradoria Regional do Trabalho 12ª Região, a qual busca assegura medidas e diretrizes para garantir a vida e a saúde de gestantes e nascituros,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idade gestacional. </w:t>
      </w:r>
    </w:p>
    <w:p w:rsidR="003519FF" w:rsidRDefault="003519FF" w:rsidP="003519FF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19FF" w:rsidRDefault="003519FF" w:rsidP="003519FF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19FF" w:rsidRDefault="003519FF" w:rsidP="003519FF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19FF" w:rsidRDefault="003519FF" w:rsidP="003519FF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19FF" w:rsidRDefault="003519FF" w:rsidP="003519FF">
      <w:pPr>
        <w:spacing w:line="36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3519FF" w:rsidRDefault="003519FF" w:rsidP="003519FF">
      <w:pPr>
        <w:spacing w:line="36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</w:p>
    <w:p w:rsidR="003519FF" w:rsidRDefault="003519FF" w:rsidP="003519FF">
      <w:pPr>
        <w:spacing w:line="36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</w:p>
    <w:p w:rsidR="003519FF" w:rsidRDefault="003519FF" w:rsidP="003519FF">
      <w:pPr>
        <w:spacing w:line="360" w:lineRule="auto"/>
        <w:ind w:left="708" w:right="-56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DISPÕE:</w:t>
      </w:r>
    </w:p>
    <w:p w:rsidR="003519FF" w:rsidRDefault="003519FF" w:rsidP="003519FF">
      <w:pPr>
        <w:spacing w:line="360" w:lineRule="auto"/>
        <w:ind w:right="-568" w:firstLine="708"/>
        <w:jc w:val="both"/>
        <w:rPr>
          <w:rFonts w:ascii="Arial" w:hAnsi="Arial" w:cs="Arial"/>
          <w:b/>
          <w:sz w:val="24"/>
          <w:szCs w:val="24"/>
        </w:rPr>
      </w:pPr>
    </w:p>
    <w:p w:rsidR="003519FF" w:rsidRDefault="003519FF" w:rsidP="003519FF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 afastada a servidora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MARCIA LUCIANE PAPPIS,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qua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>
        <w:rPr>
          <w:rFonts w:ascii="Arial" w:hAnsi="Arial" w:cs="Arial"/>
          <w:color w:val="000000" w:themeColor="text1"/>
          <w:sz w:val="24"/>
          <w:szCs w:val="24"/>
        </w:rPr>
        <w:t>apresent</w:t>
      </w:r>
      <w:r>
        <w:rPr>
          <w:rFonts w:ascii="Arial" w:hAnsi="Arial" w:cs="Arial"/>
          <w:color w:val="000000" w:themeColor="text1"/>
          <w:sz w:val="24"/>
          <w:szCs w:val="24"/>
        </w:rPr>
        <w:t>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atestado médico </w:t>
      </w:r>
      <w:r>
        <w:rPr>
          <w:rFonts w:ascii="Arial" w:hAnsi="Arial" w:cs="Arial"/>
          <w:color w:val="000000" w:themeColor="text1"/>
          <w:sz w:val="24"/>
          <w:szCs w:val="24"/>
        </w:rPr>
        <w:t>apresentando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sua condição </w:t>
      </w:r>
      <w:r>
        <w:rPr>
          <w:rFonts w:ascii="Arial" w:hAnsi="Arial" w:cs="Arial"/>
          <w:color w:val="000000" w:themeColor="text1"/>
          <w:sz w:val="24"/>
          <w:szCs w:val="24"/>
        </w:rPr>
        <w:t>de lactante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por período </w:t>
      </w:r>
      <w:r>
        <w:rPr>
          <w:rFonts w:ascii="Arial" w:hAnsi="Arial" w:cs="Arial"/>
          <w:color w:val="000000" w:themeColor="text1"/>
          <w:sz w:val="24"/>
          <w:szCs w:val="24"/>
        </w:rPr>
        <w:t>de 30 dias</w:t>
      </w:r>
      <w:r w:rsidR="006E688F">
        <w:rPr>
          <w:rFonts w:ascii="Arial" w:hAnsi="Arial" w:cs="Arial"/>
          <w:color w:val="000000" w:themeColor="text1"/>
          <w:sz w:val="24"/>
          <w:szCs w:val="24"/>
        </w:rPr>
        <w:t>, a contar de 26.05.2021 até 24.06.2021.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3519FF" w:rsidRDefault="003519FF" w:rsidP="003519FF">
      <w:pPr>
        <w:spacing w:before="120" w:after="24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 Portaria entra em vigor na data de sua publicação, vinculada a publicação no DOM Lei Municipal nº.1.027/2015.</w:t>
      </w:r>
    </w:p>
    <w:p w:rsidR="003519FF" w:rsidRDefault="003519FF" w:rsidP="003519FF">
      <w:pPr>
        <w:shd w:val="clear" w:color="auto" w:fill="FFFFFF"/>
        <w:spacing w:before="120" w:after="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    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Art. 3°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Ficam revogadas as disposições em contrário.</w:t>
      </w:r>
    </w:p>
    <w:p w:rsidR="003519FF" w:rsidRDefault="003519FF" w:rsidP="003519FF">
      <w:pPr>
        <w:shd w:val="clear" w:color="auto" w:fill="FFFFFF"/>
        <w:ind w:right="-568"/>
        <w:jc w:val="both"/>
        <w:rPr>
          <w:rFonts w:ascii="Arial" w:hAnsi="Arial" w:cs="Arial"/>
          <w:color w:val="000000"/>
        </w:rPr>
      </w:pPr>
    </w:p>
    <w:p w:rsidR="003519FF" w:rsidRDefault="003519FF" w:rsidP="003519FF">
      <w:pPr>
        <w:shd w:val="clear" w:color="auto" w:fill="FFFFFF"/>
        <w:spacing w:after="120"/>
        <w:ind w:right="-5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Gabinete do Prefeito Municipal de Sul Brasil, aos </w:t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maio de 2021.</w:t>
      </w:r>
    </w:p>
    <w:p w:rsidR="003519FF" w:rsidRDefault="003519FF" w:rsidP="003519FF">
      <w:pPr>
        <w:shd w:val="clear" w:color="auto" w:fill="FFFFFF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 </w:t>
      </w:r>
    </w:p>
    <w:p w:rsidR="003519FF" w:rsidRDefault="003519FF" w:rsidP="003519FF">
      <w:pPr>
        <w:shd w:val="clear" w:color="auto" w:fill="FFFFFF"/>
        <w:spacing w:line="240" w:lineRule="auto"/>
        <w:ind w:right="-568"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MOACIR GOTZ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                                 Prefeito Municipal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Em Exercício</w:t>
      </w:r>
    </w:p>
    <w:p w:rsidR="003519FF" w:rsidRDefault="003519FF" w:rsidP="003519FF">
      <w:pPr>
        <w:shd w:val="clear" w:color="auto" w:fill="FFFFFF"/>
        <w:spacing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REGISTRADO E PUBLICADO NA DATA SUPRA:</w:t>
      </w:r>
    </w:p>
    <w:p w:rsidR="003519FF" w:rsidRDefault="003519FF" w:rsidP="003519FF">
      <w:pPr>
        <w:shd w:val="clear" w:color="auto" w:fill="FFFFFF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19FF" w:rsidRDefault="003519FF" w:rsidP="003519FF">
      <w:pPr>
        <w:shd w:val="clear" w:color="auto" w:fill="FFFFFF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DIEGO GUSTAVO KIRCH</w:t>
      </w:r>
    </w:p>
    <w:p w:rsidR="003519FF" w:rsidRDefault="003519FF" w:rsidP="003519FF">
      <w:pPr>
        <w:shd w:val="clear" w:color="auto" w:fill="FFFFFF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Diretor de Administração</w:t>
      </w:r>
    </w:p>
    <w:p w:rsidR="003519FF" w:rsidRDefault="003519FF" w:rsidP="003519FF">
      <w:pPr>
        <w:shd w:val="clear" w:color="auto" w:fill="FFFFFF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FF"/>
    <w:rsid w:val="003519FF"/>
    <w:rsid w:val="004A0AA9"/>
    <w:rsid w:val="006E688F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2B53"/>
  <w15:chartTrackingRefBased/>
  <w15:docId w15:val="{6DA17201-432D-40F4-9A67-63D1D8C8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F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2021-05-26T19:22:00Z</dcterms:created>
  <dcterms:modified xsi:type="dcterms:W3CDTF">2021-05-26T19:28:00Z</dcterms:modified>
</cp:coreProperties>
</file>