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C3D2" w14:textId="77777777" w:rsidR="00F07A66" w:rsidRDefault="00F07A66" w:rsidP="00F07A66">
      <w:pPr>
        <w:rPr>
          <w:sz w:val="24"/>
          <w:szCs w:val="24"/>
        </w:rPr>
      </w:pPr>
    </w:p>
    <w:p w14:paraId="482D3185" w14:textId="0A39083C" w:rsidR="00F07A66" w:rsidRPr="001A7CDB" w:rsidRDefault="00F07A66" w:rsidP="00F07A66">
      <w:pPr>
        <w:jc w:val="center"/>
        <w:rPr>
          <w:sz w:val="34"/>
          <w:szCs w:val="34"/>
        </w:rPr>
      </w:pPr>
      <w:r w:rsidRPr="00447FC1">
        <w:rPr>
          <w:b/>
          <w:sz w:val="34"/>
          <w:szCs w:val="34"/>
          <w:u w:val="single"/>
        </w:rPr>
        <w:t xml:space="preserve">PORTARIA N° </w:t>
      </w:r>
      <w:r w:rsidR="00447FC1" w:rsidRPr="00447FC1">
        <w:rPr>
          <w:b/>
          <w:sz w:val="34"/>
          <w:szCs w:val="34"/>
          <w:u w:val="single"/>
        </w:rPr>
        <w:t>111</w:t>
      </w:r>
      <w:r w:rsidRPr="00447FC1">
        <w:rPr>
          <w:b/>
          <w:sz w:val="34"/>
          <w:szCs w:val="34"/>
          <w:u w:val="single"/>
        </w:rPr>
        <w:t xml:space="preserve">, DE </w:t>
      </w:r>
      <w:r w:rsidRPr="001A7CDB">
        <w:rPr>
          <w:b/>
          <w:sz w:val="34"/>
          <w:szCs w:val="34"/>
          <w:u w:val="single"/>
        </w:rPr>
        <w:t>26 DE JULHO DE 2022.</w:t>
      </w:r>
    </w:p>
    <w:p w14:paraId="08D19A2E" w14:textId="77777777" w:rsidR="00F07A66" w:rsidRDefault="00F07A66" w:rsidP="00F07A66">
      <w:pPr>
        <w:jc w:val="both"/>
        <w:rPr>
          <w:sz w:val="24"/>
          <w:szCs w:val="24"/>
        </w:rPr>
      </w:pPr>
    </w:p>
    <w:p w14:paraId="6C148889" w14:textId="1BE830B2" w:rsidR="00F07A66" w:rsidRPr="001A7CDB" w:rsidRDefault="00F07A66" w:rsidP="001A7CDB">
      <w:pPr>
        <w:ind w:left="2835"/>
        <w:jc w:val="both"/>
        <w:rPr>
          <w:rFonts w:ascii="Courier New" w:hAnsi="Courier New" w:cs="Courier New"/>
          <w:sz w:val="24"/>
          <w:szCs w:val="24"/>
        </w:rPr>
      </w:pPr>
      <w:r w:rsidRPr="001A7CDB">
        <w:rPr>
          <w:rFonts w:ascii="Courier New" w:hAnsi="Courier New" w:cs="Courier New"/>
          <w:b/>
          <w:sz w:val="24"/>
          <w:szCs w:val="24"/>
        </w:rPr>
        <w:t xml:space="preserve">DISPÕE SOBRE REGULAMENTAÇÃO DE CRITÉRIOS PARA LICENÇA </w:t>
      </w:r>
      <w:r w:rsidR="00D63A8B" w:rsidRPr="001A7CDB">
        <w:rPr>
          <w:rFonts w:ascii="Courier New" w:hAnsi="Courier New" w:cs="Courier New"/>
          <w:b/>
          <w:sz w:val="24"/>
          <w:szCs w:val="24"/>
        </w:rPr>
        <w:t xml:space="preserve">TRATAMENTO </w:t>
      </w:r>
      <w:r w:rsidRPr="001A7CDB">
        <w:rPr>
          <w:rFonts w:ascii="Courier New" w:hAnsi="Courier New" w:cs="Courier New"/>
          <w:b/>
          <w:sz w:val="24"/>
          <w:szCs w:val="24"/>
        </w:rPr>
        <w:t>DE SAÚDE E ATESTADOS MÉDIDOS DOS SERVIDORES PÚBLICOS MUNICIPAIS E DÁ OUTRAS PROVIDÊNCIAS.</w:t>
      </w:r>
    </w:p>
    <w:p w14:paraId="6AC6E7F4" w14:textId="77777777" w:rsidR="00F07A66" w:rsidRDefault="00F07A66" w:rsidP="00F07A66">
      <w:pPr>
        <w:ind w:left="1440"/>
        <w:jc w:val="both"/>
        <w:rPr>
          <w:sz w:val="24"/>
          <w:szCs w:val="24"/>
        </w:rPr>
      </w:pPr>
    </w:p>
    <w:p w14:paraId="6BBD62F7" w14:textId="77777777" w:rsidR="00F07A66" w:rsidRDefault="00F07A66" w:rsidP="00F07A66">
      <w:pPr>
        <w:jc w:val="both"/>
        <w:rPr>
          <w:sz w:val="24"/>
          <w:szCs w:val="24"/>
        </w:rPr>
      </w:pPr>
    </w:p>
    <w:p w14:paraId="5CD8BEE2" w14:textId="77777777" w:rsidR="001A7CDB" w:rsidRDefault="00F07A66" w:rsidP="001A7CD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78 d</w:t>
      </w:r>
      <w:r w:rsidR="00D63A8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63A8B">
        <w:rPr>
          <w:sz w:val="24"/>
          <w:szCs w:val="24"/>
        </w:rPr>
        <w:t xml:space="preserve">Municipais Lei 384 de 01.06.2001 - </w:t>
      </w:r>
      <w:r>
        <w:rPr>
          <w:sz w:val="24"/>
          <w:szCs w:val="24"/>
        </w:rPr>
        <w:t>Estatuto dos Servidores.</w:t>
      </w:r>
    </w:p>
    <w:p w14:paraId="1B8C4143" w14:textId="77777777" w:rsidR="001A7CDB" w:rsidRDefault="001A7CDB" w:rsidP="001A7CDB">
      <w:pPr>
        <w:ind w:firstLine="708"/>
        <w:jc w:val="both"/>
        <w:rPr>
          <w:sz w:val="24"/>
          <w:szCs w:val="24"/>
        </w:rPr>
      </w:pPr>
    </w:p>
    <w:p w14:paraId="06B2EE88" w14:textId="073DC843" w:rsidR="001A7CDB" w:rsidRDefault="00F07A66" w:rsidP="001A7CDB">
      <w:pPr>
        <w:ind w:firstLine="708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CONSIDERANDO </w:t>
      </w:r>
      <w:r>
        <w:rPr>
          <w:sz w:val="24"/>
          <w:szCs w:val="24"/>
        </w:rPr>
        <w:t>a necessidade de regulamentação de aspectos relacionados ao</w:t>
      </w:r>
      <w:r w:rsidR="001A7CD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7CDB">
        <w:rPr>
          <w:sz w:val="24"/>
          <w:szCs w:val="24"/>
        </w:rPr>
        <w:t>A</w:t>
      </w:r>
      <w:r>
        <w:rPr>
          <w:sz w:val="24"/>
          <w:szCs w:val="24"/>
        </w:rPr>
        <w:t>testado</w:t>
      </w:r>
      <w:r w:rsidR="001A7CD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7CDB">
        <w:rPr>
          <w:sz w:val="24"/>
          <w:szCs w:val="24"/>
        </w:rPr>
        <w:t>Mé</w:t>
      </w:r>
      <w:r>
        <w:rPr>
          <w:sz w:val="24"/>
          <w:szCs w:val="24"/>
        </w:rPr>
        <w:t>dico</w:t>
      </w:r>
      <w:r w:rsidR="001A7CDB">
        <w:rPr>
          <w:sz w:val="24"/>
          <w:szCs w:val="24"/>
        </w:rPr>
        <w:t>s</w:t>
      </w:r>
      <w:r>
        <w:rPr>
          <w:sz w:val="24"/>
          <w:szCs w:val="24"/>
        </w:rPr>
        <w:t xml:space="preserve"> aos Servidores Públicos Municipais;</w:t>
      </w:r>
    </w:p>
    <w:p w14:paraId="4C1340A5" w14:textId="77777777" w:rsidR="001A7CDB" w:rsidRDefault="001A7CDB" w:rsidP="001A7CDB">
      <w:pPr>
        <w:ind w:firstLine="708"/>
        <w:jc w:val="both"/>
        <w:rPr>
          <w:sz w:val="24"/>
          <w:szCs w:val="24"/>
        </w:rPr>
      </w:pPr>
    </w:p>
    <w:p w14:paraId="12EE1943" w14:textId="77777777" w:rsidR="001A7CDB" w:rsidRDefault="00F07A66" w:rsidP="001A7CDB">
      <w:pPr>
        <w:ind w:firstLine="708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somente os </w:t>
      </w:r>
      <w:r w:rsidR="001A7CDB">
        <w:rPr>
          <w:sz w:val="24"/>
          <w:szCs w:val="24"/>
        </w:rPr>
        <w:t>M</w:t>
      </w:r>
      <w:r>
        <w:rPr>
          <w:sz w:val="24"/>
          <w:szCs w:val="24"/>
        </w:rPr>
        <w:t xml:space="preserve">édicos e </w:t>
      </w:r>
      <w:r w:rsidR="001A7CDB">
        <w:rPr>
          <w:sz w:val="24"/>
          <w:szCs w:val="24"/>
        </w:rPr>
        <w:t>O</w:t>
      </w:r>
      <w:r>
        <w:rPr>
          <w:sz w:val="24"/>
          <w:szCs w:val="24"/>
        </w:rPr>
        <w:t>dontólogos tem a prerrogativa de diagnosticar enfermidades e emitir os correspondentes atestados.</w:t>
      </w:r>
    </w:p>
    <w:p w14:paraId="1D3FC07B" w14:textId="44512EB2" w:rsidR="001A7CDB" w:rsidRDefault="001A7CDB" w:rsidP="001A7CDB">
      <w:pPr>
        <w:jc w:val="both"/>
        <w:rPr>
          <w:sz w:val="24"/>
          <w:szCs w:val="24"/>
        </w:rPr>
      </w:pPr>
    </w:p>
    <w:p w14:paraId="79793EAC" w14:textId="77777777" w:rsidR="006A7A14" w:rsidRDefault="006A7A14" w:rsidP="001A7CDB">
      <w:pPr>
        <w:jc w:val="both"/>
        <w:rPr>
          <w:sz w:val="24"/>
          <w:szCs w:val="24"/>
        </w:rPr>
      </w:pPr>
      <w:bookmarkStart w:id="0" w:name="_GoBack"/>
      <w:bookmarkEnd w:id="0"/>
    </w:p>
    <w:p w14:paraId="395C7687" w14:textId="77777777" w:rsidR="001A7CDB" w:rsidRDefault="001A7CDB" w:rsidP="00447FC1">
      <w:pPr>
        <w:ind w:firstLine="708"/>
        <w:jc w:val="both"/>
        <w:rPr>
          <w:sz w:val="24"/>
          <w:szCs w:val="24"/>
        </w:rPr>
      </w:pPr>
      <w:r w:rsidRPr="00243743">
        <w:rPr>
          <w:b/>
          <w:bCs/>
          <w:sz w:val="24"/>
          <w:szCs w:val="24"/>
        </w:rPr>
        <w:t>RESOLVE</w:t>
      </w:r>
      <w:r>
        <w:rPr>
          <w:b/>
          <w:bCs/>
          <w:sz w:val="24"/>
          <w:szCs w:val="24"/>
        </w:rPr>
        <w:t>:</w:t>
      </w:r>
    </w:p>
    <w:p w14:paraId="32ED9BCA" w14:textId="77777777" w:rsidR="001A7CDB" w:rsidRDefault="001A7CDB" w:rsidP="001A7CDB">
      <w:pPr>
        <w:jc w:val="both"/>
        <w:rPr>
          <w:sz w:val="24"/>
          <w:szCs w:val="24"/>
        </w:rPr>
      </w:pPr>
    </w:p>
    <w:p w14:paraId="78E661BB" w14:textId="3BEF9BAC" w:rsidR="00F07A66" w:rsidRDefault="00F07A66" w:rsidP="00B212AB">
      <w:pPr>
        <w:ind w:firstLine="708"/>
        <w:jc w:val="both"/>
        <w:rPr>
          <w:sz w:val="24"/>
          <w:szCs w:val="24"/>
        </w:rPr>
      </w:pPr>
      <w:r w:rsidRPr="00243743">
        <w:rPr>
          <w:b/>
          <w:bCs/>
          <w:sz w:val="24"/>
          <w:szCs w:val="24"/>
        </w:rPr>
        <w:t>Art</w:t>
      </w:r>
      <w:r w:rsidR="001A7CDB">
        <w:rPr>
          <w:b/>
          <w:bCs/>
          <w:sz w:val="24"/>
          <w:szCs w:val="24"/>
        </w:rPr>
        <w:t xml:space="preserve">. </w:t>
      </w:r>
      <w:r w:rsidRPr="00243743">
        <w:rPr>
          <w:b/>
          <w:bCs/>
          <w:sz w:val="24"/>
          <w:szCs w:val="24"/>
        </w:rPr>
        <w:t>1º</w:t>
      </w:r>
      <w:r w:rsidR="0035611C">
        <w:rPr>
          <w:b/>
          <w:bCs/>
          <w:sz w:val="24"/>
          <w:szCs w:val="24"/>
        </w:rPr>
        <w:t>.</w:t>
      </w:r>
      <w:r w:rsidRPr="00243743">
        <w:rPr>
          <w:sz w:val="24"/>
          <w:szCs w:val="24"/>
        </w:rPr>
        <w:t xml:space="preserve"> Regulamentar as legislações supra mencionadas eis que esta portaria determina as regras a serem seguidas pelos servidores do Município de </w:t>
      </w:r>
      <w:r>
        <w:rPr>
          <w:sz w:val="24"/>
          <w:szCs w:val="24"/>
        </w:rPr>
        <w:t>Sul Brasil</w:t>
      </w:r>
      <w:r w:rsidR="001A7CDB">
        <w:rPr>
          <w:sz w:val="24"/>
          <w:szCs w:val="24"/>
        </w:rPr>
        <w:t xml:space="preserve"> - </w:t>
      </w:r>
      <w:r w:rsidRPr="00243743">
        <w:rPr>
          <w:sz w:val="24"/>
          <w:szCs w:val="24"/>
        </w:rPr>
        <w:t xml:space="preserve">SC e pelas respectivas chefias imediatas acerca da justificativa de ausência ao trabalho mediante apresentação de atestados médicos e de sua regular aceitação, haja vista que o </w:t>
      </w:r>
      <w:r w:rsidR="001A7CDB">
        <w:rPr>
          <w:sz w:val="24"/>
          <w:szCs w:val="24"/>
        </w:rPr>
        <w:t>A</w:t>
      </w:r>
      <w:r w:rsidRPr="00243743">
        <w:rPr>
          <w:sz w:val="24"/>
          <w:szCs w:val="24"/>
        </w:rPr>
        <w:t xml:space="preserve">testado </w:t>
      </w:r>
      <w:r w:rsidR="001A7CDB">
        <w:rPr>
          <w:sz w:val="24"/>
          <w:szCs w:val="24"/>
        </w:rPr>
        <w:t>M</w:t>
      </w:r>
      <w:r w:rsidRPr="00243743">
        <w:rPr>
          <w:sz w:val="24"/>
          <w:szCs w:val="24"/>
        </w:rPr>
        <w:t>édico é parte integrante do ato médico, sendo o seu fornecimento direito inalienável do paciente (Resolução n. 1.658/2002).</w:t>
      </w:r>
    </w:p>
    <w:p w14:paraId="7233F0F8" w14:textId="77777777" w:rsidR="001A7CDB" w:rsidRPr="00243743" w:rsidRDefault="001A7CDB" w:rsidP="001A7CDB">
      <w:pPr>
        <w:ind w:firstLine="708"/>
        <w:jc w:val="both"/>
        <w:rPr>
          <w:sz w:val="24"/>
          <w:szCs w:val="24"/>
        </w:rPr>
      </w:pPr>
    </w:p>
    <w:p w14:paraId="3940332E" w14:textId="0F8FB82A" w:rsidR="00F07A66" w:rsidRPr="00243743" w:rsidRDefault="0035611C" w:rsidP="0035611C">
      <w:pPr>
        <w:tabs>
          <w:tab w:val="left" w:pos="1276"/>
        </w:tabs>
        <w:spacing w:after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F07A66" w:rsidRPr="00243743">
        <w:rPr>
          <w:b/>
          <w:bCs/>
          <w:sz w:val="24"/>
          <w:szCs w:val="24"/>
        </w:rPr>
        <w:t>Art</w:t>
      </w:r>
      <w:r w:rsidR="001A7CD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2º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Para que o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 xml:space="preserve">testado </w:t>
      </w:r>
      <w:r w:rsidR="001A7CDB">
        <w:rPr>
          <w:sz w:val="24"/>
          <w:szCs w:val="24"/>
        </w:rPr>
        <w:t>M</w:t>
      </w:r>
      <w:r w:rsidR="00F07A66" w:rsidRPr="00243743">
        <w:rPr>
          <w:sz w:val="24"/>
          <w:szCs w:val="24"/>
        </w:rPr>
        <w:t xml:space="preserve">édico seja recebido pela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 xml:space="preserve">dministração </w:t>
      </w:r>
      <w:r w:rsidR="001A7CDB">
        <w:rPr>
          <w:sz w:val="24"/>
          <w:szCs w:val="24"/>
        </w:rPr>
        <w:t>M</w:t>
      </w:r>
      <w:r w:rsidR="00F07A66" w:rsidRPr="00243743">
        <w:rPr>
          <w:sz w:val="24"/>
          <w:szCs w:val="24"/>
        </w:rPr>
        <w:t>unicipal para fins de abono de falta ao trabalho deverá preencher os seguintes requisitos, cumulativamente (conforme determina Resolução n. 1.658/2002):</w:t>
      </w:r>
    </w:p>
    <w:p w14:paraId="3A1CC761" w14:textId="04A19CB9" w:rsidR="00393492" w:rsidRDefault="0035611C" w:rsidP="0035611C">
      <w:pPr>
        <w:spacing w:after="160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</w:t>
      </w:r>
      <w:r w:rsidR="00393492">
        <w:rPr>
          <w:b/>
          <w:bCs/>
          <w:sz w:val="24"/>
          <w:szCs w:val="24"/>
        </w:rPr>
        <w:t xml:space="preserve"> </w:t>
      </w:r>
      <w:r w:rsidR="00F07A66" w:rsidRPr="00243743">
        <w:rPr>
          <w:b/>
          <w:bCs/>
          <w:sz w:val="24"/>
          <w:szCs w:val="24"/>
        </w:rPr>
        <w:t>a)</w:t>
      </w:r>
      <w:r w:rsidR="00F07A66" w:rsidRPr="00243743">
        <w:rPr>
          <w:sz w:val="24"/>
          <w:szCs w:val="24"/>
        </w:rPr>
        <w:t xml:space="preserve"> Deverá o </w:t>
      </w:r>
      <w:r w:rsidR="001A7CDB">
        <w:rPr>
          <w:sz w:val="24"/>
          <w:szCs w:val="24"/>
        </w:rPr>
        <w:t>M</w:t>
      </w:r>
      <w:r w:rsidR="00F07A66" w:rsidRPr="00243743">
        <w:rPr>
          <w:sz w:val="24"/>
          <w:szCs w:val="24"/>
        </w:rPr>
        <w:t xml:space="preserve">édico ou </w:t>
      </w:r>
      <w:r w:rsidR="001A7CDB">
        <w:rPr>
          <w:sz w:val="24"/>
          <w:szCs w:val="24"/>
        </w:rPr>
        <w:t>O</w:t>
      </w:r>
      <w:r w:rsidR="00F07A66" w:rsidRPr="00243743">
        <w:rPr>
          <w:sz w:val="24"/>
          <w:szCs w:val="24"/>
        </w:rPr>
        <w:t>dontólogo especificar o tempo concedido de dispensa à atividade, necessário para a recuperação do paciente ou o</w:t>
      </w:r>
      <w:r w:rsidR="00F07A66">
        <w:rPr>
          <w:sz w:val="24"/>
          <w:szCs w:val="24"/>
        </w:rPr>
        <w:t xml:space="preserve"> </w:t>
      </w:r>
      <w:r w:rsidR="00F07A66" w:rsidRPr="00243743">
        <w:rPr>
          <w:sz w:val="24"/>
          <w:szCs w:val="24"/>
        </w:rPr>
        <w:t>período a que foi submetido aos seus cuidados</w:t>
      </w:r>
      <w:r w:rsidR="00393492">
        <w:rPr>
          <w:sz w:val="24"/>
          <w:szCs w:val="24"/>
        </w:rPr>
        <w:t>;</w:t>
      </w:r>
    </w:p>
    <w:p w14:paraId="43D657D0" w14:textId="1C27B378" w:rsidR="00F07A66" w:rsidRPr="00243743" w:rsidRDefault="0035611C" w:rsidP="0035611C">
      <w:pPr>
        <w:spacing w:after="160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 </w:t>
      </w:r>
      <w:r w:rsidR="00F07A66" w:rsidRPr="00243743">
        <w:rPr>
          <w:b/>
          <w:bCs/>
          <w:sz w:val="24"/>
          <w:szCs w:val="24"/>
        </w:rPr>
        <w:t>b)</w:t>
      </w:r>
      <w:r w:rsidR="00F07A66" w:rsidRPr="00243743">
        <w:rPr>
          <w:sz w:val="24"/>
          <w:szCs w:val="24"/>
        </w:rPr>
        <w:t xml:space="preserve"> Órgão/instituição emitente;</w:t>
      </w:r>
    </w:p>
    <w:p w14:paraId="3A3BDCFA" w14:textId="77777777" w:rsidR="006A7A14" w:rsidRDefault="0035611C" w:rsidP="006A7A1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07A66" w:rsidRPr="00243743">
        <w:rPr>
          <w:b/>
          <w:bCs/>
          <w:sz w:val="24"/>
          <w:szCs w:val="24"/>
        </w:rPr>
        <w:t>c)</w:t>
      </w:r>
      <w:r w:rsidR="00F07A66" w:rsidRPr="00243743">
        <w:rPr>
          <w:sz w:val="24"/>
          <w:szCs w:val="24"/>
        </w:rPr>
        <w:t xml:space="preserve"> Nome do paciente e de seu acompanhante, se houver;</w:t>
      </w:r>
    </w:p>
    <w:p w14:paraId="6AAB8020" w14:textId="107090EB" w:rsidR="00F07A66" w:rsidRPr="00243743" w:rsidRDefault="00F07A66" w:rsidP="006A7A14">
      <w:pPr>
        <w:spacing w:after="160"/>
        <w:ind w:left="1134"/>
        <w:jc w:val="both"/>
        <w:rPr>
          <w:sz w:val="24"/>
          <w:szCs w:val="24"/>
        </w:rPr>
      </w:pPr>
      <w:r w:rsidRPr="00243743">
        <w:rPr>
          <w:b/>
          <w:bCs/>
          <w:sz w:val="24"/>
          <w:szCs w:val="24"/>
        </w:rPr>
        <w:t>d)</w:t>
      </w:r>
      <w:r w:rsidRPr="00243743">
        <w:rPr>
          <w:sz w:val="24"/>
          <w:szCs w:val="24"/>
        </w:rPr>
        <w:t xml:space="preserve"> Diagnóstico da doença (CID), desde que autorizado pelo paciente, devendo a autorização ou negação desta ser expressamente elencada no atestado, contendo também a assinatura do servidor na hipótese de não autorização do CID;</w:t>
      </w:r>
    </w:p>
    <w:p w14:paraId="505F42FC" w14:textId="4132D30A" w:rsidR="00F07A66" w:rsidRPr="00243743" w:rsidRDefault="0035611C" w:rsidP="0035611C">
      <w:pPr>
        <w:spacing w:after="160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e)</w:t>
      </w:r>
      <w:r w:rsidR="00F07A66" w:rsidRPr="00243743">
        <w:rPr>
          <w:sz w:val="24"/>
          <w:szCs w:val="24"/>
        </w:rPr>
        <w:t xml:space="preserve"> Registrar os dados de maneira legível;</w:t>
      </w:r>
    </w:p>
    <w:p w14:paraId="7199A4F2" w14:textId="636A7186" w:rsidR="00F07A66" w:rsidRDefault="00F07A66" w:rsidP="006A7A14">
      <w:pPr>
        <w:ind w:left="1134"/>
        <w:jc w:val="both"/>
        <w:rPr>
          <w:sz w:val="24"/>
          <w:szCs w:val="24"/>
        </w:rPr>
      </w:pPr>
      <w:r w:rsidRPr="00243743">
        <w:rPr>
          <w:b/>
          <w:bCs/>
          <w:sz w:val="24"/>
          <w:szCs w:val="24"/>
        </w:rPr>
        <w:t>f)</w:t>
      </w:r>
      <w:r w:rsidRPr="00243743">
        <w:rPr>
          <w:sz w:val="24"/>
          <w:szCs w:val="24"/>
        </w:rPr>
        <w:t xml:space="preserve"> Identificação do emissor mediante assinatura e carimbo/número de registro no Conselho Regional de Medicina ou Conselho Regional de Odontologia, eis que somente aos profissionais regidos por estes órgãos é conferida a prerrogativa do fornecimento de atestado de afastamento do trabalho</w:t>
      </w:r>
      <w:r w:rsidRPr="003C522A">
        <w:rPr>
          <w:sz w:val="24"/>
          <w:szCs w:val="24"/>
        </w:rPr>
        <w:t>;</w:t>
      </w:r>
    </w:p>
    <w:p w14:paraId="2EB019AA" w14:textId="77777777" w:rsidR="00D63A8B" w:rsidRPr="003C522A" w:rsidRDefault="00D63A8B" w:rsidP="0035611C">
      <w:pPr>
        <w:jc w:val="both"/>
        <w:rPr>
          <w:sz w:val="24"/>
          <w:szCs w:val="24"/>
        </w:rPr>
      </w:pPr>
    </w:p>
    <w:p w14:paraId="2E59CB3B" w14:textId="05BD256B" w:rsidR="00F07A66" w:rsidRDefault="0035611C" w:rsidP="006A7A14">
      <w:pPr>
        <w:shd w:val="clear" w:color="auto" w:fill="FFFFFF"/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A66" w:rsidRPr="00243743">
        <w:rPr>
          <w:b/>
          <w:bCs/>
          <w:sz w:val="24"/>
          <w:szCs w:val="24"/>
        </w:rPr>
        <w:t>g)</w:t>
      </w:r>
      <w:r w:rsidR="00F07A66" w:rsidRPr="00243743">
        <w:rPr>
          <w:sz w:val="24"/>
          <w:szCs w:val="24"/>
        </w:rPr>
        <w:t xml:space="preserve"> Entregar o respectivo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>testado, para a chefia imediata, até o próximo dia útil à data de emissão.</w:t>
      </w:r>
    </w:p>
    <w:p w14:paraId="45D65EE4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4C031D1B" w14:textId="717D9734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1A7CD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3°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Não serão aceitos, para os fins do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 xml:space="preserve">testado </w:t>
      </w:r>
      <w:r w:rsidR="001A7CDB">
        <w:rPr>
          <w:sz w:val="24"/>
          <w:szCs w:val="24"/>
        </w:rPr>
        <w:t>M</w:t>
      </w:r>
      <w:r w:rsidR="00F07A66" w:rsidRPr="00243743">
        <w:rPr>
          <w:sz w:val="24"/>
          <w:szCs w:val="24"/>
        </w:rPr>
        <w:t>édico, documentos diversos como: receituários e declarações de comparecimento a consultas e exames, devendo ser descontadas as horas-falta ou compensadas em data e horário a serem acordados com a chefia imediata.</w:t>
      </w:r>
    </w:p>
    <w:p w14:paraId="2E806B34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0F9D6DEE" w14:textId="73F280CB" w:rsidR="00F07A66" w:rsidRDefault="0035611C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1A7CD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4º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Não serão aceitos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>testados rasurados ou escritos a lápis.</w:t>
      </w:r>
    </w:p>
    <w:p w14:paraId="258EF43E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783CAB83" w14:textId="4BD61C0A" w:rsidR="00F07A66" w:rsidRPr="00243743" w:rsidRDefault="0035611C" w:rsidP="0035611C">
      <w:pPr>
        <w:shd w:val="clear" w:color="auto" w:fill="FFFFFF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1A7CDB">
        <w:rPr>
          <w:b/>
          <w:bCs/>
          <w:sz w:val="24"/>
          <w:szCs w:val="24"/>
        </w:rPr>
        <w:t xml:space="preserve">. </w:t>
      </w:r>
      <w:r w:rsidR="00F07A66" w:rsidRPr="00243743">
        <w:rPr>
          <w:b/>
          <w:bCs/>
          <w:sz w:val="24"/>
          <w:szCs w:val="24"/>
        </w:rPr>
        <w:t>5°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O desrespeito a qualquer das condições expressas nesta portaria ensejará o não recebimento do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 xml:space="preserve">testado </w:t>
      </w:r>
      <w:r w:rsidR="001A7CDB">
        <w:rPr>
          <w:sz w:val="24"/>
          <w:szCs w:val="24"/>
        </w:rPr>
        <w:t>M</w:t>
      </w:r>
      <w:r w:rsidR="00F07A66" w:rsidRPr="00243743">
        <w:rPr>
          <w:sz w:val="24"/>
          <w:szCs w:val="24"/>
        </w:rPr>
        <w:t>édico, configurando falta injustificada ao trabalho.</w:t>
      </w:r>
    </w:p>
    <w:p w14:paraId="6361EC2E" w14:textId="77777777" w:rsidR="0035611C" w:rsidRDefault="0035611C" w:rsidP="0035611C">
      <w:pPr>
        <w:shd w:val="clear" w:color="auto" w:fill="FFFFFF"/>
        <w:jc w:val="both"/>
        <w:rPr>
          <w:sz w:val="24"/>
          <w:szCs w:val="24"/>
        </w:rPr>
      </w:pPr>
    </w:p>
    <w:p w14:paraId="4A8CBB3F" w14:textId="63D8A4B5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1A7CDB">
        <w:rPr>
          <w:b/>
          <w:bCs/>
          <w:sz w:val="24"/>
          <w:szCs w:val="24"/>
        </w:rPr>
        <w:t xml:space="preserve">. </w:t>
      </w:r>
      <w:r w:rsidR="00F07A66" w:rsidRPr="00243743">
        <w:rPr>
          <w:b/>
          <w:bCs/>
          <w:sz w:val="24"/>
          <w:szCs w:val="24"/>
        </w:rPr>
        <w:t>6°</w:t>
      </w:r>
      <w:r>
        <w:rPr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O </w:t>
      </w:r>
      <w:r w:rsidR="001A7CD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>testado para acompanhamento de dependente deverá indicar o nome do paciente e do acompanhante, bem como a relação de parentesco e dependência existente entre eles, devendo conter, ainda, a justificativa pormenorizada da necessidade de acompanhamento durante o período discriminado no atestado. Serão considerados dependentes:</w:t>
      </w:r>
    </w:p>
    <w:p w14:paraId="13F84711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36CB0F39" w14:textId="442B50BB" w:rsidR="00F07A66" w:rsidRDefault="00F07A66" w:rsidP="00D63A8B">
      <w:pPr>
        <w:pStyle w:val="PargrafodaLista"/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D63A8B">
        <w:rPr>
          <w:sz w:val="24"/>
          <w:szCs w:val="24"/>
        </w:rPr>
        <w:t>O cônjuge, a companheira e o companheiro: mediante a apresentação de certidão de casamento ou declaração de união estável;</w:t>
      </w:r>
    </w:p>
    <w:p w14:paraId="4CC50175" w14:textId="77777777" w:rsidR="00D63A8B" w:rsidRPr="00D63A8B" w:rsidRDefault="00D63A8B" w:rsidP="00D63A8B">
      <w:pPr>
        <w:pStyle w:val="PargrafodaLista"/>
        <w:shd w:val="clear" w:color="auto" w:fill="FFFFFF"/>
        <w:tabs>
          <w:tab w:val="left" w:pos="1134"/>
        </w:tabs>
        <w:ind w:left="1500"/>
        <w:jc w:val="both"/>
        <w:rPr>
          <w:sz w:val="24"/>
          <w:szCs w:val="24"/>
        </w:rPr>
      </w:pPr>
    </w:p>
    <w:p w14:paraId="6C46A870" w14:textId="60BEABCC" w:rsidR="00D63A8B" w:rsidRDefault="00D63A8B" w:rsidP="0035611C">
      <w:pPr>
        <w:pStyle w:val="PargrafodaLista"/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D63A8B">
        <w:rPr>
          <w:sz w:val="24"/>
          <w:szCs w:val="24"/>
        </w:rPr>
        <w:t xml:space="preserve"> </w:t>
      </w:r>
      <w:r w:rsidR="00F07A66" w:rsidRPr="00243743">
        <w:rPr>
          <w:sz w:val="24"/>
          <w:szCs w:val="24"/>
        </w:rPr>
        <w:t>O filho, o menor tutelado ou enteado não emancipado, de qualquer condição, menor de 1</w:t>
      </w:r>
      <w:r w:rsidR="00B212AB">
        <w:rPr>
          <w:sz w:val="24"/>
          <w:szCs w:val="24"/>
        </w:rPr>
        <w:t>8</w:t>
      </w:r>
      <w:r w:rsidR="00F07A66" w:rsidRPr="00243743">
        <w:rPr>
          <w:sz w:val="24"/>
          <w:szCs w:val="24"/>
        </w:rPr>
        <w:t xml:space="preserve"> (</w:t>
      </w:r>
      <w:r w:rsidR="00B212AB">
        <w:rPr>
          <w:sz w:val="24"/>
          <w:szCs w:val="24"/>
        </w:rPr>
        <w:t>dezoito</w:t>
      </w:r>
      <w:r w:rsidR="00F07A66" w:rsidRPr="00243743">
        <w:rPr>
          <w:sz w:val="24"/>
          <w:szCs w:val="24"/>
        </w:rPr>
        <w:t xml:space="preserve"> anos) ou inválido ou que tenha deficiência intelectual ou mental que o torne absoluta ou relativamente incapaz, assim declarado judicialmente. A comprovação deve ser feita mediante apresentação de certidão de casamento/nascimento, para filhos; de certidão judicial de tutela para o menor tutelado; para enteados por certidão de nascimento acompanhada de certidão de casamento ou provas de união estável entre o(a) servidor(a) e o(a) genitor(a) do enteado, e comprovação de dependência econômica do tutelado ou enteado.</w:t>
      </w:r>
    </w:p>
    <w:p w14:paraId="74B44E43" w14:textId="77777777" w:rsidR="00D63A8B" w:rsidRDefault="00D63A8B" w:rsidP="00D63A8B">
      <w:pPr>
        <w:pStyle w:val="PargrafodaLista"/>
        <w:shd w:val="clear" w:color="auto" w:fill="FFFFFF"/>
        <w:tabs>
          <w:tab w:val="left" w:pos="1134"/>
        </w:tabs>
        <w:ind w:left="1500"/>
        <w:jc w:val="both"/>
        <w:rPr>
          <w:sz w:val="24"/>
          <w:szCs w:val="24"/>
        </w:rPr>
      </w:pPr>
    </w:p>
    <w:p w14:paraId="7917A5C1" w14:textId="77777777" w:rsidR="00D63A8B" w:rsidRDefault="00F07A66" w:rsidP="0035611C">
      <w:pPr>
        <w:pStyle w:val="PargrafodaLista"/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D63A8B">
        <w:rPr>
          <w:sz w:val="24"/>
          <w:szCs w:val="24"/>
        </w:rPr>
        <w:t>Os pais: a comprovação será feita por meio de certidão de nascimento do servidor, acompanhada de comprovação de dependência econômica (declaração de imposto de renda do servidor, em que conste o interessado como seu dependente ou escritura pública declaratória de dependência econômica);</w:t>
      </w:r>
    </w:p>
    <w:p w14:paraId="1B3EE27D" w14:textId="77777777" w:rsidR="00D63A8B" w:rsidRPr="00D63A8B" w:rsidRDefault="00D63A8B" w:rsidP="00D63A8B">
      <w:pPr>
        <w:pStyle w:val="PargrafodaLista"/>
        <w:rPr>
          <w:sz w:val="24"/>
          <w:szCs w:val="24"/>
        </w:rPr>
      </w:pPr>
    </w:p>
    <w:p w14:paraId="7214838B" w14:textId="7E4DC527" w:rsidR="00F07A66" w:rsidRPr="00D63A8B" w:rsidRDefault="00F07A66" w:rsidP="00351725">
      <w:pPr>
        <w:pStyle w:val="PargrafodaLista"/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D63A8B">
        <w:rPr>
          <w:sz w:val="24"/>
          <w:szCs w:val="24"/>
        </w:rPr>
        <w:t>O irmão ou irmã não emancipado, de qualquer condição, até 1</w:t>
      </w:r>
      <w:r w:rsidR="00B212AB">
        <w:rPr>
          <w:sz w:val="24"/>
          <w:szCs w:val="24"/>
        </w:rPr>
        <w:t>8</w:t>
      </w:r>
      <w:r w:rsidRPr="00D63A8B">
        <w:rPr>
          <w:sz w:val="24"/>
          <w:szCs w:val="24"/>
        </w:rPr>
        <w:t xml:space="preserve"> (</w:t>
      </w:r>
      <w:r w:rsidR="00B212AB">
        <w:rPr>
          <w:sz w:val="24"/>
          <w:szCs w:val="24"/>
        </w:rPr>
        <w:t>dezoito</w:t>
      </w:r>
      <w:r w:rsidRPr="00D63A8B">
        <w:rPr>
          <w:sz w:val="24"/>
          <w:szCs w:val="24"/>
        </w:rPr>
        <w:t xml:space="preserve"> anos</w:t>
      </w:r>
      <w:r w:rsidR="00B212AB">
        <w:rPr>
          <w:sz w:val="24"/>
          <w:szCs w:val="24"/>
        </w:rPr>
        <w:t>)</w:t>
      </w:r>
      <w:r w:rsidRPr="00D63A8B">
        <w:rPr>
          <w:sz w:val="24"/>
          <w:szCs w:val="24"/>
        </w:rPr>
        <w:t xml:space="preserve"> ou inválido ou que tenha deficiência intelectual ou mental que o torne absoluta ou relativamente incapaz, assim declarado judicialmente. A comprovação será feita por meio de certidão de nascimento do servidor, acompanhada de comprovação de dependência econômica (declaração de imposto de renda do servidor, em que </w:t>
      </w:r>
      <w:r w:rsidRPr="00243743">
        <w:rPr>
          <w:sz w:val="24"/>
          <w:szCs w:val="24"/>
        </w:rPr>
        <w:t>conste o interessado como seu dependente ou escritura pública declaratória de dependência econômica).</w:t>
      </w:r>
    </w:p>
    <w:p w14:paraId="0EFC4207" w14:textId="77777777" w:rsidR="00B212AB" w:rsidRDefault="00B212AB" w:rsidP="0035611C">
      <w:pPr>
        <w:shd w:val="clear" w:color="auto" w:fill="FFFFFF"/>
        <w:tabs>
          <w:tab w:val="left" w:pos="1134"/>
        </w:tabs>
        <w:jc w:val="both"/>
        <w:rPr>
          <w:b/>
          <w:bCs/>
          <w:sz w:val="24"/>
          <w:szCs w:val="24"/>
        </w:rPr>
      </w:pPr>
    </w:p>
    <w:p w14:paraId="180766E8" w14:textId="105F53E6" w:rsidR="00F07A66" w:rsidRDefault="00B212AB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07A66" w:rsidRPr="00243743">
        <w:rPr>
          <w:b/>
          <w:bCs/>
          <w:sz w:val="24"/>
          <w:szCs w:val="24"/>
        </w:rPr>
        <w:t>Art</w:t>
      </w:r>
      <w:r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7°</w:t>
      </w:r>
      <w:r w:rsidR="0035611C"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Os </w:t>
      </w:r>
      <w:r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 xml:space="preserve">testados para acompanhamento de dependente serão aceitos até o limite de 5 (cinco) dias ao ano, considerando-se o ano civil de janeiro a dezembro, enquadrando-se os afastamentos superiores a este prazo às regras da licença por motivo de </w:t>
      </w:r>
      <w:r w:rsidR="00F07A66" w:rsidRPr="00243743">
        <w:rPr>
          <w:sz w:val="24"/>
          <w:szCs w:val="24"/>
        </w:rPr>
        <w:lastRenderedPageBreak/>
        <w:t>doença em pessoa da família, descritas no artigo</w:t>
      </w:r>
      <w:r w:rsidR="00CA155E">
        <w:rPr>
          <w:sz w:val="24"/>
          <w:szCs w:val="24"/>
        </w:rPr>
        <w:t xml:space="preserve"> nº</w:t>
      </w:r>
      <w:r w:rsidR="00F07A66" w:rsidRPr="00243743">
        <w:rPr>
          <w:sz w:val="24"/>
          <w:szCs w:val="24"/>
        </w:rPr>
        <w:t xml:space="preserve"> 7</w:t>
      </w:r>
      <w:r w:rsidR="00F07A66" w:rsidRPr="0035611C">
        <w:rPr>
          <w:sz w:val="24"/>
          <w:szCs w:val="24"/>
        </w:rPr>
        <w:t>0</w:t>
      </w:r>
      <w:r w:rsidR="00F07A66" w:rsidRPr="00243743">
        <w:rPr>
          <w:sz w:val="24"/>
          <w:szCs w:val="24"/>
        </w:rPr>
        <w:t xml:space="preserve"> da Lei</w:t>
      </w:r>
      <w:r w:rsidR="00F07A66" w:rsidRPr="0035611C">
        <w:rPr>
          <w:sz w:val="24"/>
          <w:szCs w:val="24"/>
        </w:rPr>
        <w:t xml:space="preserve"> Municipal</w:t>
      </w:r>
      <w:r w:rsidR="00F07A66" w:rsidRPr="00243743">
        <w:rPr>
          <w:sz w:val="24"/>
          <w:szCs w:val="24"/>
        </w:rPr>
        <w:t xml:space="preserve"> n</w:t>
      </w:r>
      <w:r>
        <w:rPr>
          <w:sz w:val="24"/>
          <w:szCs w:val="24"/>
        </w:rPr>
        <w:t>º</w:t>
      </w:r>
      <w:r w:rsidR="00F07A66" w:rsidRPr="00243743">
        <w:rPr>
          <w:sz w:val="24"/>
          <w:szCs w:val="24"/>
        </w:rPr>
        <w:t xml:space="preserve"> </w:t>
      </w:r>
      <w:r w:rsidR="00F07A66" w:rsidRPr="0035611C">
        <w:rPr>
          <w:sz w:val="24"/>
          <w:szCs w:val="24"/>
        </w:rPr>
        <w:t>384 de 01 de junho de 2001.</w:t>
      </w:r>
    </w:p>
    <w:p w14:paraId="786F35D2" w14:textId="77777777" w:rsidR="0035611C" w:rsidRPr="00243743" w:rsidRDefault="0035611C" w:rsidP="0035611C">
      <w:pPr>
        <w:shd w:val="clear" w:color="auto" w:fill="FFFFFF"/>
        <w:tabs>
          <w:tab w:val="left" w:pos="1134"/>
        </w:tabs>
        <w:jc w:val="both"/>
        <w:rPr>
          <w:color w:val="FF0000"/>
          <w:sz w:val="24"/>
          <w:szCs w:val="24"/>
        </w:rPr>
      </w:pPr>
    </w:p>
    <w:p w14:paraId="6F038C0C" w14:textId="1DA22527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7A66" w:rsidRPr="00243743">
        <w:rPr>
          <w:b/>
          <w:bCs/>
          <w:sz w:val="24"/>
          <w:szCs w:val="24"/>
        </w:rPr>
        <w:t>Art</w:t>
      </w:r>
      <w:r w:rsidR="00B212A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8°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Em se tratando de situação de afastamento por motivo de atestado médico ou odontológico para acompanhamento, envolvendo servidores casados/conviventes, somente será válido para o abono das horas falta, o atestado médico apresentado por um deles, devendo o outro cônjuge/convivente realizar a compensação das horas ou desconto em folha.</w:t>
      </w:r>
    </w:p>
    <w:p w14:paraId="1FA5A679" w14:textId="77777777" w:rsidR="0035611C" w:rsidRPr="00243743" w:rsidRDefault="0035611C" w:rsidP="0035611C">
      <w:pPr>
        <w:shd w:val="clear" w:color="auto" w:fill="FFFFFF"/>
        <w:jc w:val="both"/>
        <w:rPr>
          <w:sz w:val="24"/>
          <w:szCs w:val="24"/>
        </w:rPr>
      </w:pPr>
    </w:p>
    <w:p w14:paraId="7620AA48" w14:textId="22E5392A" w:rsidR="00F07A66" w:rsidRPr="00243743" w:rsidRDefault="0035611C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5611C">
        <w:rPr>
          <w:b/>
          <w:bCs/>
          <w:sz w:val="24"/>
          <w:szCs w:val="24"/>
        </w:rPr>
        <w:t>A</w:t>
      </w:r>
      <w:r w:rsidR="00F07A66" w:rsidRPr="00243743">
        <w:rPr>
          <w:b/>
          <w:bCs/>
          <w:sz w:val="24"/>
          <w:szCs w:val="24"/>
        </w:rPr>
        <w:t>rt</w:t>
      </w:r>
      <w:r w:rsidR="00B212A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9°</w:t>
      </w:r>
      <w:r>
        <w:rPr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As consultas médicas e odontológicas, bem como agendamento de exames devem ser realizados, preferencialmente, em horário compatível com o exercício da função, ou seja, fora do horário de trabalho.</w:t>
      </w:r>
    </w:p>
    <w:p w14:paraId="64125B9C" w14:textId="77777777" w:rsidR="0035611C" w:rsidRDefault="0035611C" w:rsidP="0035611C">
      <w:pPr>
        <w:shd w:val="clear" w:color="auto" w:fill="FFFFFF"/>
        <w:jc w:val="both"/>
        <w:rPr>
          <w:sz w:val="24"/>
          <w:szCs w:val="24"/>
        </w:rPr>
      </w:pPr>
    </w:p>
    <w:p w14:paraId="5E318B28" w14:textId="0E8935B7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B212A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10</w:t>
      </w:r>
      <w:r>
        <w:rPr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Os </w:t>
      </w:r>
      <w:r w:rsidR="00B212A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>testados decorrentes de procedimentos de natureza estética serão submetidos à análise do médico do trabalho contratado pelo Município, para fins de validação e abono de horas falta.</w:t>
      </w:r>
    </w:p>
    <w:p w14:paraId="2DB4793D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7F9BEEBA" w14:textId="44B4FDBF" w:rsidR="00F07A66" w:rsidRDefault="0035611C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B212A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11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Para fins de encaminhamento para auxílio doença, </w:t>
      </w:r>
      <w:r w:rsidR="00B212A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>testados com mesmo CID somam-se no período de 60 dias, resultando no regular encaminhamento ao órgão previdenciário, para perícia médica, a partir do 16° dia.</w:t>
      </w:r>
    </w:p>
    <w:p w14:paraId="1C22400C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68FFC42E" w14:textId="69D77E5D" w:rsidR="00F07A66" w:rsidRDefault="0035611C" w:rsidP="0035611C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B212A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12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Atestados e declarações de comparecimento emitidos por outros profissionais que não os médicos ou odontólogos não serão aceitos, salvo se houver indicação médica prévia, devidamente comprovada.</w:t>
      </w:r>
    </w:p>
    <w:p w14:paraId="3715FEEA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61E1278E" w14:textId="5F4EDB84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7A66" w:rsidRPr="00243743">
        <w:rPr>
          <w:b/>
          <w:bCs/>
          <w:sz w:val="24"/>
          <w:szCs w:val="24"/>
        </w:rPr>
        <w:t>Art</w:t>
      </w:r>
      <w:r w:rsidR="00A05B6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13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Atestados de comparecimento em consultas ou para realização de exames serão aceitos pelo período da ausência, que deverá estar discriminado no documento, se realizados neste município</w:t>
      </w:r>
      <w:r w:rsidR="00261AB9">
        <w:rPr>
          <w:sz w:val="24"/>
          <w:szCs w:val="24"/>
        </w:rPr>
        <w:t>, sob pena de perda, total ou parcial, da remuneração do respectivo dia.</w:t>
      </w:r>
    </w:p>
    <w:p w14:paraId="3BAACA98" w14:textId="77777777" w:rsidR="0035611C" w:rsidRDefault="0035611C" w:rsidP="0035611C">
      <w:pPr>
        <w:shd w:val="clear" w:color="auto" w:fill="FFFFFF"/>
        <w:jc w:val="both"/>
        <w:rPr>
          <w:sz w:val="24"/>
          <w:szCs w:val="24"/>
        </w:rPr>
      </w:pPr>
    </w:p>
    <w:p w14:paraId="15B7568B" w14:textId="7195913A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5611C">
        <w:rPr>
          <w:b/>
          <w:bCs/>
          <w:sz w:val="24"/>
          <w:szCs w:val="24"/>
        </w:rPr>
        <w:t>Parágrafo</w:t>
      </w:r>
      <w:r w:rsidR="00F07A66" w:rsidRPr="00243743">
        <w:rPr>
          <w:b/>
          <w:bCs/>
          <w:sz w:val="24"/>
          <w:szCs w:val="24"/>
        </w:rPr>
        <w:t xml:space="preserve"> Único</w:t>
      </w:r>
      <w:r>
        <w:rPr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Em se tratando de consultas ou exames realizados em outros municípios, o servidor deverá fazer prova documental, no mesmo prazo indicado no art. 2°, alínea “g”, da necessidade de sua ausência por maior período.</w:t>
      </w:r>
    </w:p>
    <w:p w14:paraId="357FD1D0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03A0DEB3" w14:textId="4B42927A" w:rsidR="00F07A66" w:rsidRDefault="0035611C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07A66" w:rsidRPr="00243743">
        <w:rPr>
          <w:b/>
          <w:bCs/>
          <w:sz w:val="24"/>
          <w:szCs w:val="24"/>
        </w:rPr>
        <w:t>Art</w:t>
      </w:r>
      <w:r w:rsidR="00A05B6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14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Para fins de abono de falta ao trabalho decorrente de </w:t>
      </w:r>
      <w:r w:rsidR="00A05B6B">
        <w:rPr>
          <w:sz w:val="24"/>
          <w:szCs w:val="24"/>
        </w:rPr>
        <w:t>A</w:t>
      </w:r>
      <w:r w:rsidR="00F07A66" w:rsidRPr="00243743">
        <w:rPr>
          <w:sz w:val="24"/>
          <w:szCs w:val="24"/>
        </w:rPr>
        <w:t xml:space="preserve">testado </w:t>
      </w:r>
      <w:r w:rsidR="00A05B6B">
        <w:rPr>
          <w:sz w:val="24"/>
          <w:szCs w:val="24"/>
        </w:rPr>
        <w:t>M</w:t>
      </w:r>
      <w:r w:rsidR="00F07A66" w:rsidRPr="00243743">
        <w:rPr>
          <w:sz w:val="24"/>
          <w:szCs w:val="24"/>
        </w:rPr>
        <w:t>édico ou encaminhamento médico para realização de exame/tratamento, ainda que sejam emitidos por relatório da Unimed, enquadram-se as situações em que houver laudo médico ou odontológico determinando o afastamento em virtude de doença, nas condições descritas nos artigos anteriores.</w:t>
      </w:r>
    </w:p>
    <w:p w14:paraId="4D8C2D1A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15AB2181" w14:textId="08918ED5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  Parágrafo</w:t>
      </w:r>
      <w:r w:rsidR="00F07A66" w:rsidRPr="00243743">
        <w:rPr>
          <w:b/>
          <w:bCs/>
          <w:sz w:val="24"/>
          <w:szCs w:val="24"/>
        </w:rPr>
        <w:t xml:space="preserve"> Único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Nos demais casos que não se encaixarem na hipótese acima descrita, o documento apresentado servirá apenas como justificativa, devendo haver compensação de horas ou desconto em folha de pagamento.</w:t>
      </w:r>
    </w:p>
    <w:p w14:paraId="61310A48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316463BE" w14:textId="334F3A10" w:rsidR="00F07A66" w:rsidRDefault="0035611C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  </w:t>
      </w:r>
      <w:r w:rsidR="00F07A66" w:rsidRPr="00243743">
        <w:rPr>
          <w:b/>
          <w:bCs/>
          <w:sz w:val="24"/>
          <w:szCs w:val="24"/>
        </w:rPr>
        <w:t>Art</w:t>
      </w:r>
      <w:r w:rsidR="00A05B6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15</w:t>
      </w:r>
      <w:r>
        <w:rPr>
          <w:sz w:val="24"/>
          <w:szCs w:val="24"/>
        </w:rPr>
        <w:t xml:space="preserve">. </w:t>
      </w:r>
      <w:r w:rsidR="00F07A66" w:rsidRPr="00243743">
        <w:rPr>
          <w:sz w:val="24"/>
          <w:szCs w:val="24"/>
        </w:rPr>
        <w:t xml:space="preserve"> A servidora que, por dificuldades em engravidar recorre à fertilização “</w:t>
      </w:r>
      <w:r w:rsidR="00F07A66" w:rsidRPr="00A05B6B">
        <w:rPr>
          <w:i/>
          <w:iCs/>
          <w:sz w:val="24"/>
          <w:szCs w:val="24"/>
        </w:rPr>
        <w:t>in vitro</w:t>
      </w:r>
      <w:r w:rsidR="00F07A66" w:rsidRPr="00243743">
        <w:rPr>
          <w:sz w:val="24"/>
          <w:szCs w:val="24"/>
        </w:rPr>
        <w:t>” e gestação por “</w:t>
      </w:r>
      <w:r w:rsidR="00F07A66" w:rsidRPr="00A05B6B">
        <w:rPr>
          <w:i/>
          <w:iCs/>
          <w:sz w:val="24"/>
          <w:szCs w:val="24"/>
        </w:rPr>
        <w:t>barriga de aluguel/barriga solidária</w:t>
      </w:r>
      <w:r w:rsidR="00F07A66" w:rsidRPr="00243743">
        <w:rPr>
          <w:sz w:val="24"/>
          <w:szCs w:val="24"/>
        </w:rPr>
        <w:t xml:space="preserve">”, é considerada efetivamente mãe biológica (Recurso Especial n. 1.437.773, rel. Og Fernandes), fazendo jus ao abono de faltas ao </w:t>
      </w:r>
      <w:r w:rsidR="00F07A66">
        <w:rPr>
          <w:sz w:val="24"/>
          <w:szCs w:val="24"/>
        </w:rPr>
        <w:t>t</w:t>
      </w:r>
      <w:r w:rsidR="00F07A66" w:rsidRPr="00243743">
        <w:rPr>
          <w:sz w:val="24"/>
          <w:szCs w:val="24"/>
        </w:rPr>
        <w:t>rabalho, desde que apresente documento compatível com as regras descritas na presente Portaria.</w:t>
      </w:r>
    </w:p>
    <w:p w14:paraId="30EB7830" w14:textId="064F3F83" w:rsidR="00BB69E1" w:rsidRDefault="00BB69E1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443466" w14:textId="4E43A1BE" w:rsidR="00BB69E1" w:rsidRDefault="00BB69E1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</w:t>
      </w:r>
      <w:r w:rsidRPr="00BB69E1">
        <w:rPr>
          <w:b/>
          <w:bCs/>
          <w:sz w:val="24"/>
          <w:szCs w:val="24"/>
        </w:rPr>
        <w:t>Art</w:t>
      </w:r>
      <w:r w:rsidR="00A05B6B">
        <w:rPr>
          <w:b/>
          <w:bCs/>
          <w:sz w:val="24"/>
          <w:szCs w:val="24"/>
        </w:rPr>
        <w:t>.</w:t>
      </w:r>
      <w:r w:rsidRPr="00BB69E1">
        <w:rPr>
          <w:b/>
          <w:bCs/>
          <w:sz w:val="24"/>
          <w:szCs w:val="24"/>
        </w:rPr>
        <w:t xml:space="preserve"> 16.</w:t>
      </w:r>
      <w:r>
        <w:rPr>
          <w:sz w:val="24"/>
          <w:szCs w:val="24"/>
        </w:rPr>
        <w:t xml:space="preserve"> Somente será aceito atestado original, não sendo acatado, documento enviado por qualquer outra forma.</w:t>
      </w:r>
    </w:p>
    <w:p w14:paraId="48016C32" w14:textId="77777777" w:rsidR="00BB69E1" w:rsidRDefault="00BB69E1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FD20F2E" w14:textId="7F93FE31" w:rsidR="00BB69E1" w:rsidRDefault="00BB69E1" w:rsidP="0035611C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B69E1">
        <w:rPr>
          <w:b/>
          <w:bCs/>
          <w:sz w:val="24"/>
          <w:szCs w:val="24"/>
        </w:rPr>
        <w:t>Parágrafo único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Excepcionalmente, poderá ser aceito atestado encaminhado via correio eletrônico desde que se trate de tratamento fora do domicílio, caso em que o original deverá ser entregue até o segundo dia útil após a emissão.</w:t>
      </w:r>
    </w:p>
    <w:p w14:paraId="735345F7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5CAFFBAE" w14:textId="6554447C" w:rsidR="00F07A66" w:rsidRPr="00A05B6B" w:rsidRDefault="0035611C" w:rsidP="003561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07A66" w:rsidRPr="00243743">
        <w:rPr>
          <w:b/>
          <w:bCs/>
          <w:sz w:val="24"/>
          <w:szCs w:val="24"/>
        </w:rPr>
        <w:t>Art</w:t>
      </w:r>
      <w:r w:rsidR="00A05B6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</w:t>
      </w:r>
      <w:r w:rsidR="0010534A">
        <w:rPr>
          <w:b/>
          <w:bCs/>
          <w:sz w:val="24"/>
          <w:szCs w:val="24"/>
        </w:rPr>
        <w:t>7</w:t>
      </w:r>
      <w:r w:rsidRPr="0035611C">
        <w:rPr>
          <w:b/>
          <w:bCs/>
          <w:sz w:val="24"/>
          <w:szCs w:val="24"/>
        </w:rPr>
        <w:t>.</w:t>
      </w:r>
      <w:r w:rsidR="00A05B6B">
        <w:rPr>
          <w:b/>
          <w:bCs/>
          <w:sz w:val="24"/>
          <w:szCs w:val="24"/>
        </w:rPr>
        <w:t xml:space="preserve"> </w:t>
      </w:r>
      <w:r w:rsidR="00A05B6B" w:rsidRPr="00A05B6B">
        <w:rPr>
          <w:sz w:val="24"/>
          <w:szCs w:val="24"/>
        </w:rPr>
        <w:t>Esta Portaria entra em vigor na data de sua publicação Vinculada ao DOM, conforme Lei Municipal nº 1.027 de 06 de abril de 2015, Diário Oficial dos Municípios.</w:t>
      </w:r>
    </w:p>
    <w:p w14:paraId="6657323A" w14:textId="77777777" w:rsidR="00F07A66" w:rsidRPr="00243743" w:rsidRDefault="00F07A66" w:rsidP="0035611C">
      <w:pPr>
        <w:shd w:val="clear" w:color="auto" w:fill="FFFFFF"/>
        <w:jc w:val="both"/>
        <w:rPr>
          <w:sz w:val="24"/>
          <w:szCs w:val="24"/>
        </w:rPr>
      </w:pPr>
    </w:p>
    <w:p w14:paraId="3A2ECA1D" w14:textId="41D6AD31" w:rsidR="00F07A66" w:rsidRDefault="0035611C" w:rsidP="0035611C">
      <w:pPr>
        <w:shd w:val="clear" w:color="auto" w:fill="FFFFFF"/>
        <w:jc w:val="both"/>
        <w:rPr>
          <w:sz w:val="24"/>
          <w:szCs w:val="24"/>
        </w:rPr>
      </w:pPr>
      <w:r w:rsidRPr="0035611C">
        <w:rPr>
          <w:b/>
          <w:bCs/>
          <w:sz w:val="24"/>
          <w:szCs w:val="24"/>
        </w:rPr>
        <w:t xml:space="preserve">                     </w:t>
      </w:r>
      <w:r w:rsidR="00F07A66" w:rsidRPr="00243743">
        <w:rPr>
          <w:b/>
          <w:bCs/>
          <w:sz w:val="24"/>
          <w:szCs w:val="24"/>
        </w:rPr>
        <w:t>Art</w:t>
      </w:r>
      <w:r w:rsidR="00A05B6B">
        <w:rPr>
          <w:b/>
          <w:bCs/>
          <w:sz w:val="24"/>
          <w:szCs w:val="24"/>
        </w:rPr>
        <w:t>.</w:t>
      </w:r>
      <w:r w:rsidR="00F07A66" w:rsidRPr="00243743">
        <w:rPr>
          <w:b/>
          <w:bCs/>
          <w:sz w:val="24"/>
          <w:szCs w:val="24"/>
        </w:rPr>
        <w:t xml:space="preserve"> 1</w:t>
      </w:r>
      <w:r w:rsidR="0010534A">
        <w:rPr>
          <w:b/>
          <w:bCs/>
          <w:sz w:val="24"/>
          <w:szCs w:val="24"/>
        </w:rPr>
        <w:t>8</w:t>
      </w:r>
      <w:r w:rsidRPr="0035611C">
        <w:rPr>
          <w:b/>
          <w:bCs/>
          <w:sz w:val="24"/>
          <w:szCs w:val="24"/>
        </w:rPr>
        <w:t>.</w:t>
      </w:r>
      <w:r w:rsidR="00F07A66" w:rsidRPr="00243743">
        <w:rPr>
          <w:sz w:val="24"/>
          <w:szCs w:val="24"/>
        </w:rPr>
        <w:t xml:space="preserve"> Ficam revogadas as disposições em contrário.</w:t>
      </w:r>
    </w:p>
    <w:p w14:paraId="300C9BB8" w14:textId="77777777" w:rsidR="00F07A66" w:rsidRDefault="00F07A66" w:rsidP="00F07A66">
      <w:pPr>
        <w:shd w:val="clear" w:color="auto" w:fill="FFFFFF"/>
        <w:rPr>
          <w:sz w:val="24"/>
          <w:szCs w:val="24"/>
        </w:rPr>
      </w:pPr>
    </w:p>
    <w:p w14:paraId="23D47589" w14:textId="77777777" w:rsidR="00F07A66" w:rsidRDefault="00F07A66" w:rsidP="00F07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Gabinete do Prefeito Municipal de Sul </w:t>
      </w:r>
      <w:r w:rsidRPr="006A7A14">
        <w:rPr>
          <w:sz w:val="24"/>
          <w:szCs w:val="24"/>
        </w:rPr>
        <w:t xml:space="preserve">Brasil, 26 de </w:t>
      </w:r>
      <w:r>
        <w:rPr>
          <w:sz w:val="24"/>
          <w:szCs w:val="24"/>
        </w:rPr>
        <w:t>julho de 2022.</w:t>
      </w:r>
    </w:p>
    <w:p w14:paraId="28ADD56C" w14:textId="77777777" w:rsidR="00F07A66" w:rsidRDefault="00F07A66" w:rsidP="00F07A66">
      <w:pPr>
        <w:jc w:val="both"/>
        <w:rPr>
          <w:sz w:val="24"/>
          <w:szCs w:val="24"/>
        </w:rPr>
      </w:pPr>
    </w:p>
    <w:p w14:paraId="2FE1631B" w14:textId="77777777" w:rsidR="00F07A66" w:rsidRDefault="00F07A66" w:rsidP="00F07A66">
      <w:pPr>
        <w:jc w:val="center"/>
        <w:rPr>
          <w:sz w:val="24"/>
          <w:szCs w:val="24"/>
        </w:rPr>
      </w:pPr>
    </w:p>
    <w:p w14:paraId="74A3D899" w14:textId="77777777" w:rsidR="00F07A66" w:rsidRDefault="00F07A66" w:rsidP="00F07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CB964F6" w14:textId="77777777" w:rsidR="00F07A66" w:rsidRDefault="00F07A66" w:rsidP="00F07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F63031C" w14:textId="77777777" w:rsidR="00F07A66" w:rsidRDefault="00F07A66" w:rsidP="00F07A66">
      <w:pPr>
        <w:jc w:val="both"/>
        <w:rPr>
          <w:b/>
          <w:sz w:val="24"/>
          <w:szCs w:val="24"/>
        </w:rPr>
      </w:pPr>
    </w:p>
    <w:p w14:paraId="147B4FE5" w14:textId="77777777" w:rsidR="00F07A66" w:rsidRDefault="00F07A66" w:rsidP="00F07A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59B4CE72" w14:textId="77777777" w:rsidR="00F07A66" w:rsidRDefault="00F07A66" w:rsidP="00F07A66">
      <w:pPr>
        <w:jc w:val="both"/>
        <w:rPr>
          <w:b/>
          <w:sz w:val="24"/>
          <w:szCs w:val="24"/>
        </w:rPr>
      </w:pPr>
    </w:p>
    <w:p w14:paraId="0860C57B" w14:textId="77777777" w:rsidR="00F07A66" w:rsidRDefault="00F07A66" w:rsidP="00F07A66">
      <w:pPr>
        <w:jc w:val="center"/>
        <w:rPr>
          <w:b/>
          <w:sz w:val="24"/>
          <w:szCs w:val="24"/>
        </w:rPr>
      </w:pPr>
    </w:p>
    <w:p w14:paraId="0384BFE7" w14:textId="77777777" w:rsidR="00F07A66" w:rsidRDefault="00F07A66" w:rsidP="00F07A6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16C2A795" w14:textId="77777777" w:rsidR="00F07A66" w:rsidRDefault="00F07A66" w:rsidP="00F07A66">
      <w:r>
        <w:rPr>
          <w:b/>
          <w:sz w:val="24"/>
          <w:szCs w:val="24"/>
        </w:rPr>
        <w:t xml:space="preserve">                                                  Diretor de Administração</w:t>
      </w:r>
    </w:p>
    <w:p w14:paraId="44A3CE7A" w14:textId="77777777" w:rsidR="00F07A66" w:rsidRPr="00243743" w:rsidRDefault="00F07A66" w:rsidP="00F07A66">
      <w:pPr>
        <w:spacing w:after="160"/>
        <w:rPr>
          <w:sz w:val="24"/>
          <w:szCs w:val="24"/>
        </w:rPr>
      </w:pPr>
    </w:p>
    <w:p w14:paraId="1C011A8C" w14:textId="67BB6B7E" w:rsidR="00CA0283" w:rsidRPr="00970912" w:rsidRDefault="00CA0283" w:rsidP="00970912"/>
    <w:sectPr w:rsidR="00CA0283" w:rsidRPr="00970912" w:rsidSect="00025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02F8" w14:textId="77777777" w:rsidR="00963CD1" w:rsidRDefault="00963CD1">
      <w:r>
        <w:separator/>
      </w:r>
    </w:p>
  </w:endnote>
  <w:endnote w:type="continuationSeparator" w:id="0">
    <w:p w14:paraId="1D999B77" w14:textId="77777777" w:rsidR="00963CD1" w:rsidRDefault="009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CCBD" w14:textId="77777777" w:rsidR="00963CD1" w:rsidRDefault="00963CD1">
      <w:r>
        <w:separator/>
      </w:r>
    </w:p>
  </w:footnote>
  <w:footnote w:type="continuationSeparator" w:id="0">
    <w:p w14:paraId="76C4B869" w14:textId="77777777" w:rsidR="00963CD1" w:rsidRDefault="0096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E08"/>
    <w:multiLevelType w:val="hybridMultilevel"/>
    <w:tmpl w:val="82DA659C"/>
    <w:lvl w:ilvl="0" w:tplc="2196FD06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534A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A7CDB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61AB9"/>
    <w:rsid w:val="00277259"/>
    <w:rsid w:val="002949C2"/>
    <w:rsid w:val="00294C49"/>
    <w:rsid w:val="002A0746"/>
    <w:rsid w:val="002A5A2E"/>
    <w:rsid w:val="002A7E7D"/>
    <w:rsid w:val="002B5AD4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5611C"/>
    <w:rsid w:val="0036069C"/>
    <w:rsid w:val="00361ADE"/>
    <w:rsid w:val="00363C71"/>
    <w:rsid w:val="00375904"/>
    <w:rsid w:val="00393492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47FC1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377DA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A14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63CD1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5B6B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12AB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B69E1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A155E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3A8B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D4477"/>
    <w:rsid w:val="00F07A66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D379-95C3-4CE1-9BCD-69EA72B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2022-07-26T16:13:00Z</cp:lastPrinted>
  <dcterms:created xsi:type="dcterms:W3CDTF">2022-07-26T16:14:00Z</dcterms:created>
  <dcterms:modified xsi:type="dcterms:W3CDTF">2022-07-26T17:23:00Z</dcterms:modified>
</cp:coreProperties>
</file>